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03CB" w14:textId="3575A4C2" w:rsidR="00114D99" w:rsidRDefault="002549CF" w:rsidP="0025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11C354" wp14:editId="7B423199">
            <wp:extent cx="6300470" cy="89033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DDB4" w14:textId="77777777" w:rsidR="002549CF" w:rsidRDefault="002549CF" w:rsidP="00114D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C75E69E" w14:textId="7D3E68C9" w:rsidR="00114D99" w:rsidRPr="00171788" w:rsidRDefault="00114D99" w:rsidP="00114D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178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Учебный план </w:t>
      </w:r>
      <w:r>
        <w:rPr>
          <w:rFonts w:asciiTheme="majorBidi" w:hAnsiTheme="majorBidi" w:cstheme="majorBidi"/>
          <w:b/>
          <w:bCs/>
          <w:sz w:val="24"/>
          <w:szCs w:val="24"/>
        </w:rPr>
        <w:t>среднего</w:t>
      </w:r>
      <w:r w:rsidRPr="00171788">
        <w:rPr>
          <w:rFonts w:asciiTheme="majorBidi" w:hAnsiTheme="majorBidi" w:cstheme="majorBidi"/>
          <w:b/>
          <w:bCs/>
          <w:sz w:val="24"/>
          <w:szCs w:val="24"/>
        </w:rPr>
        <w:t xml:space="preserve"> общего образования по ФОП </w:t>
      </w:r>
    </w:p>
    <w:p w14:paraId="621D27D1" w14:textId="77777777" w:rsidR="00114D99" w:rsidRPr="00171788" w:rsidRDefault="00114D99" w:rsidP="00114D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1788">
        <w:rPr>
          <w:rFonts w:asciiTheme="majorBidi" w:hAnsiTheme="majorBidi" w:cstheme="majorBidi"/>
          <w:b/>
          <w:bCs/>
          <w:sz w:val="24"/>
          <w:szCs w:val="24"/>
        </w:rPr>
        <w:t>по пятидневной учебной неделе</w:t>
      </w:r>
    </w:p>
    <w:p w14:paraId="42F502B6" w14:textId="77777777" w:rsidR="00114D99" w:rsidRDefault="00114D99" w:rsidP="00114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5B1FA2" w14:textId="050243F0" w:rsidR="0030678A" w:rsidRPr="00114D99" w:rsidRDefault="0030678A" w:rsidP="00114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D9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430CA5F0" w14:textId="22AC6753" w:rsidR="00613F43" w:rsidRPr="00114D99" w:rsidRDefault="0030678A" w:rsidP="00114D9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114D99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</w:t>
      </w:r>
      <w:r w:rsidR="00994D5E" w:rsidRPr="00114D99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994D5E" w:rsidRPr="00114D99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994D5E" w:rsidRPr="00114D99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994D5E" w:rsidRPr="00114D99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B645AA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Игримская средняя общеобразовательная школа №1</w:t>
      </w:r>
      <w:r w:rsidR="00B645AA" w:rsidRP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114D99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994D5E" w:rsidRPr="00114D99">
        <w:rPr>
          <w:rStyle w:val="markedcontent"/>
          <w:rFonts w:ascii="Times New Roman" w:hAnsi="Times New Roman" w:cs="Times New Roman"/>
          <w:sz w:val="24"/>
          <w:szCs w:val="24"/>
        </w:rPr>
        <w:t>-11</w:t>
      </w:r>
      <w:r w:rsidR="00BC79FE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>класс</w:t>
      </w:r>
      <w:r w:rsidR="00BC79FE" w:rsidRPr="00114D99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>, реализующих</w:t>
      </w:r>
      <w:r w:rsidR="00EA1496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114D99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114D99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114D9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114D99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BC79FE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C2435" w:rsidRPr="00114D99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B35ECD3" w14:textId="23CE0FB9" w:rsidR="00114D99" w:rsidRPr="00114D99" w:rsidRDefault="00114D99" w:rsidP="00114D9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Муниципального бюджетного общеобразовательного учреждения Игримская средняя общеобразовательная школа №1, разработанной в соответствии с ФГОС среднего общего образования, с учётом Федеральной образовательной программой среднего общего образования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E96657E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разработан на основе следующих нормативно-правовых, инструктивных и методических документов: </w:t>
      </w:r>
    </w:p>
    <w:p w14:paraId="3AC05B3B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1.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Федеральный закон от 29.12.2012 № 273-ФЗ (ред. от 25.12.2023) «Об образовании в Российской Федерации» (с изменениями и дополнениями, вступившими в силу с 01.05.2024);</w:t>
      </w:r>
    </w:p>
    <w:p w14:paraId="0078B2B7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2.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Федеральный закон от 19.12.2023 № 618-ФЗ «О внесении изменений в Федеральный закон «Об образовании в Российской Федерации»;</w:t>
      </w:r>
    </w:p>
    <w:p w14:paraId="316CC683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3.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(начало действия документа - 01.09.2024);</w:t>
      </w:r>
    </w:p>
    <w:p w14:paraId="350853A0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4.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31.05.2021№ 286 (ред. от 22.01.2024) «Об утверждении федерального государственного образовательного стандарта начального общего образования» (начало действия редакции - 01.09.2024);</w:t>
      </w:r>
    </w:p>
    <w:p w14:paraId="1B7D03C5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5.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(начало действия документа - 01.09.2024);</w:t>
      </w:r>
    </w:p>
    <w:p w14:paraId="26066835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6.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Минобрнауки РФ от 19.12.2014 № 1598 (ред. от 08.11.2022)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5ED88DF5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7.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31.05.2021 № 287 (ред. от 22.01.2024) «Об утверждении федерального государственного образовательного стандарта основного общего образования» (начало действия документа - 01.09.2024);</w:t>
      </w:r>
    </w:p>
    <w:p w14:paraId="34CAEA40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8.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(начало действия документа - 01.09.2024);</w:t>
      </w:r>
    </w:p>
    <w:p w14:paraId="67896D2B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9.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Минобрнауки РФ от 17.12.2010 № 1897 (ред. от 08.11.2022) «Об утверждении федерального государственного образовательного стандарта основного общего образования»;</w:t>
      </w:r>
    </w:p>
    <w:p w14:paraId="1E2DF53F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10.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Минобрнауки РФ от 17.05.2012 № 413 (ред. от 27.12.2023) «Об утверждении федерального государственного образовательного стандарта среднего общего образования» (начало действия редакции - 01.09.2024);</w:t>
      </w:r>
    </w:p>
    <w:p w14:paraId="64263791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11.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14:paraId="292EB308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12.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14:paraId="7F970F52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 xml:space="preserve"> 13.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18.05.2023 № 372 (ред. от 19.03.2024) «Об утверждении федеральной образовательной программы начального общего образования» (начало действия редакции - 01.09.2024);</w:t>
      </w:r>
    </w:p>
    <w:p w14:paraId="6133BFB0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14.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194DA95E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15.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18.05.2023 № 370 (ред. от 19.03.2024) «Об утверждении федеральной образовательной программы основного общего образования» (начало действия редакции - 01.09.2024);</w:t>
      </w:r>
    </w:p>
    <w:p w14:paraId="53673A3D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16.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18.05.2023 № 371 (ред. от 19.03.2024) «Об утверждении федеральной образовательной программы среднего общего образования» (начало действия редакции - 01.09.2024);</w:t>
      </w:r>
    </w:p>
    <w:p w14:paraId="3A320DC1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17.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 (начало действия документа - 01.09.2024);</w:t>
      </w:r>
    </w:p>
    <w:p w14:paraId="2D46658E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18.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24.11.2022 № 1025 (ред. от 01.02.2024)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(начало действия редакции - 01.09.2024);</w:t>
      </w:r>
    </w:p>
    <w:p w14:paraId="00B2B428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19.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01.02.2024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(начало действия документа - 01.09.2024);</w:t>
      </w:r>
    </w:p>
    <w:p w14:paraId="62B62584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20.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115»;</w:t>
      </w:r>
    </w:p>
    <w:p w14:paraId="00CA21A2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21.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29.09.2023 № 731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(начало действия документа - 01.09.2024);</w:t>
      </w:r>
    </w:p>
    <w:p w14:paraId="6578F946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22.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21.09.2022 № 858 (ред. от 21.02.2024)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6CFFDFD3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23.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21.02.2024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2F3A8E73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24.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7477A1B9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25.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Минпросвещения РФ от 31.08.2023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образования»;</w:t>
      </w:r>
    </w:p>
    <w:p w14:paraId="2C842F25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26.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   Минобрнауки    РФ    №    845,    Минпросвещения    России    30.07.2020 № 369 от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14:paraId="66115882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27.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Минобрнауки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427D6AAA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28.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Министра обороны РФ № 96, Минобрнауки РФ № 134 от 24.02.2010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6071C3C3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29.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правила...»);</w:t>
      </w:r>
    </w:p>
    <w:p w14:paraId="076FFF0A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30.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Постановление Главного государственного санитарного врача РФ от 28.01.2021 № 2 (ред. от 30.12.2022)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Санитарные правила и нормы...»);</w:t>
      </w:r>
    </w:p>
    <w:p w14:paraId="6E97C506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31.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Постановление Главного государственного санитарного врача РФ от 30.12.2022 № 24 «О внесении изменений в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2»;</w:t>
      </w:r>
    </w:p>
    <w:p w14:paraId="4F6E5F54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32.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Письмо Минпросвещения РФ от 22.05.2023 № 03-870 «О направлении информации» (вместе с «Методическими рекомендациями по введению федеральных основных общеобразовательных программ»);</w:t>
      </w:r>
    </w:p>
    <w:p w14:paraId="584C05F0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33.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Письмо Минпросвещения РФ от 26.02.2021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5-11 классов по индивидуальному учебному плану»);</w:t>
      </w:r>
    </w:p>
    <w:p w14:paraId="778C9BA8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 xml:space="preserve"> 34.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 xml:space="preserve">Письмо Минпросвещения РФ от 17.12.2021 № 03-2161 «О направлении методических рекомендаций» (вместе с «Основными требованиями и рекомендациями к 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составлению расписания для обучающихся начального общего образования», «Основными требованиями и рекомендациями к составлению расписания для обучающихся основного общего и среднего общего образования»);</w:t>
      </w:r>
    </w:p>
    <w:p w14:paraId="683C6335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35.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Методические рекомендации «МР 2.4.0331-23. 2.4. Гигиена детей и подростков. Методические рекомендации по обеспечению оптимизации учебной нагрузки в общеобразовательных организациях. Методические рекомендации» (утв. Главным государственным санитарным врачом РФ 10.11.2023);</w:t>
      </w:r>
    </w:p>
    <w:p w14:paraId="6FB6C6BC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36.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Методические рекомендации 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 (утв. Главным государственным санитарным врачом РФ 29.08.2023) (вместе с «Рекомендациями для родителей (законных представителей) по сокращению экранного времени у детей»);</w:t>
      </w:r>
    </w:p>
    <w:p w14:paraId="51F31C5F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37.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Приказ Департамента образования и науки Ханты-Мансийского автономного округа – Югры от 18.05.2023 № 10-П-1197 «Об утверждении сроков перехода на обновленные федеральные государственные образовательные стандарты начального общего, основного общего и среднего общего образования в образовательных организациях Ханты-Мансийского автономного округа – Югры»;</w:t>
      </w:r>
    </w:p>
    <w:p w14:paraId="76944EF0" w14:textId="77777777" w:rsidR="00114D99" w:rsidRPr="00171788" w:rsidRDefault="00114D99" w:rsidP="00114D9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sz w:val="24"/>
          <w:szCs w:val="24"/>
        </w:rPr>
        <w:t>38.</w:t>
      </w:r>
      <w:r w:rsidRPr="00171788">
        <w:rPr>
          <w:rStyle w:val="markedcontent"/>
          <w:rFonts w:asciiTheme="majorBidi" w:hAnsiTheme="majorBidi" w:cstheme="majorBidi"/>
          <w:sz w:val="24"/>
          <w:szCs w:val="24"/>
        </w:rPr>
        <w:tab/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сайте: https://fipi.ru/metodicheskaya-kopilka/u№ivers-kodifikatory-oko.</w:t>
      </w:r>
    </w:p>
    <w:p w14:paraId="4E832FC0" w14:textId="1661E904" w:rsidR="00C91579" w:rsidRPr="00114D99" w:rsidRDefault="00C91579" w:rsidP="00114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114D99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114D99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114D99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114D99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114D99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EE0C26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Игримская средняя общеобразовательная школа №1</w:t>
      </w:r>
      <w:r w:rsidRP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114D99">
        <w:rPr>
          <w:rFonts w:ascii="Times New Roman" w:hAnsi="Times New Roman" w:cs="Times New Roman"/>
          <w:sz w:val="24"/>
          <w:szCs w:val="24"/>
        </w:rPr>
        <w:t>0</w:t>
      </w:r>
      <w:r w:rsidR="00114D99">
        <w:rPr>
          <w:rFonts w:ascii="Times New Roman" w:hAnsi="Times New Roman" w:cs="Times New Roman"/>
          <w:sz w:val="24"/>
          <w:szCs w:val="24"/>
        </w:rPr>
        <w:t>2</w:t>
      </w:r>
      <w:r w:rsidR="00EE0C26" w:rsidRPr="00114D99">
        <w:rPr>
          <w:rFonts w:ascii="Times New Roman" w:hAnsi="Times New Roman" w:cs="Times New Roman"/>
          <w:sz w:val="24"/>
          <w:szCs w:val="24"/>
        </w:rPr>
        <w:t>.09.202</w:t>
      </w:r>
      <w:r w:rsidR="00114D99">
        <w:rPr>
          <w:rFonts w:ascii="Times New Roman" w:hAnsi="Times New Roman" w:cs="Times New Roman"/>
          <w:sz w:val="24"/>
          <w:szCs w:val="24"/>
        </w:rPr>
        <w:t>4</w:t>
      </w:r>
      <w:r w:rsidRP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114D99">
        <w:rPr>
          <w:rFonts w:ascii="Times New Roman" w:hAnsi="Times New Roman" w:cs="Times New Roman"/>
          <w:sz w:val="24"/>
          <w:szCs w:val="24"/>
        </w:rPr>
        <w:t>3</w:t>
      </w:r>
      <w:r w:rsidR="00114D99">
        <w:rPr>
          <w:rFonts w:ascii="Times New Roman" w:hAnsi="Times New Roman" w:cs="Times New Roman"/>
          <w:sz w:val="24"/>
          <w:szCs w:val="24"/>
        </w:rPr>
        <w:t>0</w:t>
      </w:r>
      <w:r w:rsidR="00806306" w:rsidRPr="00114D99">
        <w:rPr>
          <w:rFonts w:ascii="Times New Roman" w:hAnsi="Times New Roman" w:cs="Times New Roman"/>
          <w:sz w:val="24"/>
          <w:szCs w:val="24"/>
        </w:rPr>
        <w:t>.05.202</w:t>
      </w:r>
      <w:r w:rsidR="00114D99">
        <w:rPr>
          <w:rFonts w:ascii="Times New Roman" w:hAnsi="Times New Roman" w:cs="Times New Roman"/>
          <w:sz w:val="24"/>
          <w:szCs w:val="24"/>
        </w:rPr>
        <w:t>5</w:t>
      </w:r>
      <w:r w:rsidR="00BC79FE" w:rsidRPr="00114D99">
        <w:rPr>
          <w:rFonts w:ascii="Times New Roman" w:hAnsi="Times New Roman" w:cs="Times New Roman"/>
          <w:sz w:val="24"/>
          <w:szCs w:val="24"/>
        </w:rPr>
        <w:t>г., обучающиеся 11класса -2</w:t>
      </w:r>
      <w:r w:rsidR="00114D99">
        <w:rPr>
          <w:rFonts w:ascii="Times New Roman" w:hAnsi="Times New Roman" w:cs="Times New Roman"/>
          <w:sz w:val="24"/>
          <w:szCs w:val="24"/>
        </w:rPr>
        <w:t>3</w:t>
      </w:r>
      <w:r w:rsidR="00BC79FE" w:rsidRPr="00114D99">
        <w:rPr>
          <w:rFonts w:ascii="Times New Roman" w:hAnsi="Times New Roman" w:cs="Times New Roman"/>
          <w:sz w:val="24"/>
          <w:szCs w:val="24"/>
        </w:rPr>
        <w:t>.05.202</w:t>
      </w:r>
      <w:r w:rsidR="00114D99">
        <w:rPr>
          <w:rFonts w:ascii="Times New Roman" w:hAnsi="Times New Roman" w:cs="Times New Roman"/>
          <w:sz w:val="24"/>
          <w:szCs w:val="24"/>
        </w:rPr>
        <w:t>5</w:t>
      </w:r>
      <w:r w:rsidR="00BC79FE" w:rsidRPr="00114D99">
        <w:rPr>
          <w:rFonts w:ascii="Times New Roman" w:hAnsi="Times New Roman" w:cs="Times New Roman"/>
          <w:sz w:val="24"/>
          <w:szCs w:val="24"/>
        </w:rPr>
        <w:t>г.</w:t>
      </w:r>
    </w:p>
    <w:p w14:paraId="19CBC746" w14:textId="77777777" w:rsidR="00C91579" w:rsidRPr="00114D99" w:rsidRDefault="000C3476" w:rsidP="00114D9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114D99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14:paraId="39A878D6" w14:textId="77777777" w:rsidR="00F23C59" w:rsidRPr="00114D99" w:rsidRDefault="00F23C59" w:rsidP="00114D9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114D99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114D99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114D99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14:paraId="555E6130" w14:textId="77777777" w:rsidR="008B0B69" w:rsidRPr="008B0B69" w:rsidRDefault="005F6A4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</w:t>
      </w:r>
      <w:r w:rsidR="00054BF3" w:rsidRPr="00114D99">
        <w:rPr>
          <w:rStyle w:val="markedcontent"/>
          <w:rFonts w:ascii="Times New Roman" w:hAnsi="Times New Roman" w:cs="Times New Roman"/>
          <w:sz w:val="24"/>
          <w:szCs w:val="24"/>
        </w:rPr>
        <w:t>в  10 классе – 34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114D99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114D99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B0B69" w:rsidRPr="008B0B69">
        <w:rPr>
          <w:rStyle w:val="markedcontent"/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установленной СанПиН 1.2.3685-21. Нагрузка равномерно распределяется в течение недели. Расписание составляется отдельно для обязательных предметов, элективных учебных предметов и внеурочной деятельности.</w:t>
      </w:r>
    </w:p>
    <w:p w14:paraId="5A3494BA" w14:textId="77777777" w:rsidR="0002627D" w:rsidRDefault="0002627D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547908" w14:textId="77777777" w:rsidR="0002627D" w:rsidRPr="00171788" w:rsidRDefault="0002627D" w:rsidP="0002627D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  <w:r w:rsidRPr="00171788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>Особенности учебного плана</w:t>
      </w:r>
    </w:p>
    <w:p w14:paraId="48B40FC2" w14:textId="77777777" w:rsidR="0002627D" w:rsidRPr="00114D99" w:rsidRDefault="0002627D" w:rsidP="0002627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Pr="0002627D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Обязательная часть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областей.</w:t>
      </w:r>
    </w:p>
    <w:p w14:paraId="20C340C9" w14:textId="2E3A7ADD" w:rsidR="008B0B69" w:rsidRPr="008B0B69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Учебный перечень предме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ов составлен в соответствии с Приказом об утверждении федеральной основной образовательной программы среднего общего образования (утверждена приказом Министерства просвещения Российской Федерации от 23 ноября 2022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год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а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№ 1014). Обязательная 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 представлена следующими предметными областями:</w:t>
      </w:r>
    </w:p>
    <w:p w14:paraId="7D992A65" w14:textId="2EA0631A" w:rsidR="008B0B69" w:rsidRPr="008B0B69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</w:t>
      </w:r>
      <w:r w:rsidR="007F1D95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Русский язык и литература</w:t>
      </w:r>
      <w:r w:rsidR="007F1D95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»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(русский язык, литература)</w:t>
      </w:r>
      <w:r w:rsidR="007F1D95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77FC5A8D" w14:textId="0F668A92" w:rsidR="008B0B69" w:rsidRPr="008B0B69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2.</w:t>
      </w:r>
      <w:r w:rsidR="007F1D95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Иностранные языки</w:t>
      </w:r>
      <w:r w:rsidR="007F1D95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»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(английский язык)</w:t>
      </w:r>
      <w:r w:rsidR="007F1D95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72AC8C9" w14:textId="138DC766" w:rsidR="008B0B69" w:rsidRPr="008B0B69" w:rsidRDefault="007F1D95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</w:t>
      </w:r>
      <w:r w:rsidR="008B0B69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B0B69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Математика и информатика</w:t>
      </w: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»</w:t>
      </w:r>
      <w:r w:rsidR="008B0B69"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(алгебра и начала математического анализа, геометрия, вероятность и статистика, информа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ти</w:t>
      </w:r>
      <w:r w:rsidR="008B0B69" w:rsidRPr="008B0B69">
        <w:rPr>
          <w:rStyle w:val="markedcontent"/>
          <w:rFonts w:ascii="Times New Roman" w:hAnsi="Times New Roman" w:cs="Times New Roman"/>
          <w:sz w:val="24"/>
          <w:szCs w:val="24"/>
        </w:rPr>
        <w:t>ка)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F65A0B6" w14:textId="6D3CB376" w:rsidR="008B0B69" w:rsidRPr="008B0B69" w:rsidRDefault="007F1D95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</w:t>
      </w:r>
      <w:r w:rsidR="008B0B69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«Об</w:t>
      </w:r>
      <w:r w:rsidR="008B0B69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щественно-научные предметы</w:t>
      </w: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»</w:t>
      </w:r>
      <w:r w:rsidR="008B0B69"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(история, обществознание, география)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68D329DA" w14:textId="103C335D" w:rsidR="008B0B69" w:rsidRPr="008B0B69" w:rsidRDefault="007F1D95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 w:rsidR="008B0B69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B0B69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Естественно-научные </w:t>
      </w: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предметы»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B0B69" w:rsidRPr="008B0B69">
        <w:rPr>
          <w:rStyle w:val="markedcontent"/>
          <w:rFonts w:ascii="Times New Roman" w:hAnsi="Times New Roman" w:cs="Times New Roman"/>
          <w:sz w:val="24"/>
          <w:szCs w:val="24"/>
        </w:rPr>
        <w:t>(биология, физика, химия)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07F971D5" w14:textId="10AE1C47" w:rsidR="008B0B69" w:rsidRDefault="007F1D95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8B0B69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B0B69"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B0B69" w:rsidRPr="008B0B69">
        <w:rPr>
          <w:rStyle w:val="markedcontent"/>
          <w:rFonts w:ascii="Times New Roman" w:hAnsi="Times New Roman" w:cs="Times New Roman"/>
          <w:sz w:val="24"/>
          <w:szCs w:val="24"/>
        </w:rPr>
        <w:t>(физическая культура)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595C66AF" w14:textId="3296D199" w:rsidR="007F1D95" w:rsidRPr="008B0B69" w:rsidRDefault="007F1D95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7. «Основы безопасности и защиты Родины»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(основы безопасности и защиты Родины);</w:t>
      </w:r>
    </w:p>
    <w:p w14:paraId="07909F7F" w14:textId="77777777" w:rsidR="008B0B69" w:rsidRPr="008B0B69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62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8. Индивидуальный проект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(индивидуальный проект).</w:t>
      </w:r>
    </w:p>
    <w:p w14:paraId="4377C646" w14:textId="3569BEF2" w:rsidR="007F1D95" w:rsidRDefault="007F1D95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A8523AB" w14:textId="019016AB" w:rsidR="007F1D95" w:rsidRPr="007F1D95" w:rsidRDefault="007F1D95" w:rsidP="007F1D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7F1D9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</w:p>
    <w:p w14:paraId="34CF081B" w14:textId="2C8DA87C" w:rsidR="007F1D95" w:rsidRDefault="007F1D95" w:rsidP="007F1D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F1D95">
        <w:rPr>
          <w:rStyle w:val="markedcontent"/>
          <w:rFonts w:ascii="Times New Roman" w:hAnsi="Times New Roman" w:cs="Times New Roman"/>
          <w:sz w:val="24"/>
          <w:szCs w:val="24"/>
        </w:rPr>
        <w:t>В Муниципально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Pr="007F1D95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Pr="007F1D95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Pr="007F1D95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7F1D95">
        <w:rPr>
          <w:rStyle w:val="markedcontent"/>
          <w:rFonts w:ascii="Times New Roman" w:hAnsi="Times New Roman" w:cs="Times New Roman"/>
          <w:sz w:val="24"/>
          <w:szCs w:val="24"/>
        </w:rPr>
        <w:t xml:space="preserve"> Игримская средняя общеобразовательная школа №1 языком обучения является русский язык.</w:t>
      </w:r>
    </w:p>
    <w:p w14:paraId="52437792" w14:textId="5EF3A117" w:rsidR="008B0B69" w:rsidRPr="008B0B69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для:</w:t>
      </w:r>
    </w:p>
    <w:p w14:paraId="014EEADE" w14:textId="21DA3E99" w:rsidR="008B0B69" w:rsidRPr="007F1D95" w:rsidRDefault="007F1D95" w:rsidP="007F1D95">
      <w:pPr>
        <w:pStyle w:val="aa"/>
        <w:numPr>
          <w:ilvl w:val="0"/>
          <w:numId w:val="6"/>
        </w:numPr>
        <w:spacing w:after="0" w:line="240" w:lineRule="auto"/>
        <w:ind w:lef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F1D95">
        <w:rPr>
          <w:rStyle w:val="markedcontent"/>
          <w:rFonts w:ascii="Times New Roman" w:hAnsi="Times New Roman" w:cs="Times New Roman"/>
          <w:sz w:val="24"/>
          <w:szCs w:val="24"/>
        </w:rPr>
        <w:t>у</w:t>
      </w:r>
      <w:r w:rsidR="008B0B69" w:rsidRPr="007F1D95">
        <w:rPr>
          <w:rStyle w:val="markedcontent"/>
          <w:rFonts w:ascii="Times New Roman" w:hAnsi="Times New Roman" w:cs="Times New Roman"/>
          <w:sz w:val="24"/>
          <w:szCs w:val="24"/>
        </w:rPr>
        <w:t>глубленного изучения пре</w:t>
      </w:r>
      <w:r w:rsidRPr="007F1D95">
        <w:rPr>
          <w:rStyle w:val="markedcontent"/>
          <w:rFonts w:ascii="Times New Roman" w:hAnsi="Times New Roman" w:cs="Times New Roman"/>
          <w:sz w:val="24"/>
          <w:szCs w:val="24"/>
        </w:rPr>
        <w:t>дм</w:t>
      </w:r>
      <w:r w:rsidR="008B0B69" w:rsidRPr="007F1D95">
        <w:rPr>
          <w:rStyle w:val="markedcontent"/>
          <w:rFonts w:ascii="Times New Roman" w:hAnsi="Times New Roman" w:cs="Times New Roman"/>
          <w:sz w:val="24"/>
          <w:szCs w:val="24"/>
        </w:rPr>
        <w:t>ето</w:t>
      </w:r>
      <w:r w:rsidRPr="007F1D95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="008B0B69" w:rsidRPr="007F1D9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4B94FD6C" w14:textId="46384D7B" w:rsidR="008B0B69" w:rsidRPr="00AE1B37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E1B37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7F1D95" w:rsidRPr="00AE1B37">
        <w:rPr>
          <w:rStyle w:val="markedcontent"/>
          <w:rFonts w:ascii="Times New Roman" w:hAnsi="Times New Roman" w:cs="Times New Roman"/>
          <w:sz w:val="24"/>
          <w:szCs w:val="24"/>
        </w:rPr>
        <w:t>Основы педагогики и психологии</w:t>
      </w:r>
      <w:r w:rsidRPr="00AE1B37">
        <w:rPr>
          <w:rStyle w:val="markedcontent"/>
          <w:rFonts w:ascii="Times New Roman" w:hAnsi="Times New Roman" w:cs="Times New Roman"/>
          <w:sz w:val="24"/>
          <w:szCs w:val="24"/>
        </w:rPr>
        <w:t xml:space="preserve">» - </w:t>
      </w:r>
      <w:r w:rsidR="007F1D95" w:rsidRPr="00AE1B37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AE1B37">
        <w:rPr>
          <w:rStyle w:val="markedcontent"/>
          <w:rFonts w:ascii="Times New Roman" w:hAnsi="Times New Roman" w:cs="Times New Roman"/>
          <w:sz w:val="24"/>
          <w:szCs w:val="24"/>
        </w:rPr>
        <w:t xml:space="preserve"> час в неделю </w:t>
      </w:r>
      <w:r w:rsidR="007F1D95" w:rsidRPr="00AE1B3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1B37">
        <w:rPr>
          <w:rStyle w:val="markedcontent"/>
          <w:rFonts w:ascii="Times New Roman" w:hAnsi="Times New Roman" w:cs="Times New Roman"/>
          <w:sz w:val="24"/>
          <w:szCs w:val="24"/>
        </w:rPr>
        <w:t xml:space="preserve">10 </w:t>
      </w:r>
      <w:r w:rsidR="007F1D95" w:rsidRPr="00AE1B37">
        <w:rPr>
          <w:rStyle w:val="markedcontent"/>
          <w:rFonts w:ascii="Times New Roman" w:hAnsi="Times New Roman" w:cs="Times New Roman"/>
          <w:sz w:val="24"/>
          <w:szCs w:val="24"/>
        </w:rPr>
        <w:t>класс</w:t>
      </w:r>
      <w:r w:rsidR="00AE1B37" w:rsidRPr="00AE1B37">
        <w:rPr>
          <w:rStyle w:val="markedcontent"/>
          <w:rFonts w:ascii="Times New Roman" w:hAnsi="Times New Roman" w:cs="Times New Roman"/>
          <w:sz w:val="24"/>
          <w:szCs w:val="24"/>
        </w:rPr>
        <w:t xml:space="preserve"> (1 группа)</w:t>
      </w:r>
      <w:r w:rsidR="0002627D" w:rsidRPr="00AE1B37">
        <w:rPr>
          <w:rStyle w:val="markedcontent"/>
          <w:rFonts w:ascii="Times New Roman" w:hAnsi="Times New Roman" w:cs="Times New Roman"/>
          <w:sz w:val="24"/>
          <w:szCs w:val="24"/>
        </w:rPr>
        <w:t xml:space="preserve"> и в 11 классе</w:t>
      </w:r>
      <w:r w:rsidR="007F1D95" w:rsidRPr="00AE1B37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10B081AC" w14:textId="1903224A" w:rsidR="007F1D95" w:rsidRPr="00AE1B37" w:rsidRDefault="007F1D95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E1B37">
        <w:rPr>
          <w:rStyle w:val="markedcontent"/>
          <w:rFonts w:ascii="Times New Roman" w:hAnsi="Times New Roman" w:cs="Times New Roman"/>
          <w:sz w:val="24"/>
          <w:szCs w:val="24"/>
        </w:rPr>
        <w:t>«Черчение» - 1 час в неделю 10 класс</w:t>
      </w:r>
      <w:r w:rsidR="00AE1B37" w:rsidRPr="00AE1B37">
        <w:rPr>
          <w:rStyle w:val="markedcontent"/>
          <w:rFonts w:ascii="Times New Roman" w:hAnsi="Times New Roman" w:cs="Times New Roman"/>
          <w:sz w:val="24"/>
          <w:szCs w:val="24"/>
        </w:rPr>
        <w:t xml:space="preserve"> (2 группа)</w:t>
      </w:r>
      <w:r w:rsidRPr="00AE1B37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DCAE99C" w14:textId="45662EBD" w:rsidR="008B0B69" w:rsidRPr="00AE1B37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E1B37">
        <w:rPr>
          <w:rStyle w:val="markedcontent"/>
          <w:rFonts w:ascii="Times New Roman" w:hAnsi="Times New Roman" w:cs="Times New Roman"/>
          <w:sz w:val="24"/>
          <w:szCs w:val="24"/>
        </w:rPr>
        <w:t xml:space="preserve">«Информатика» </w:t>
      </w:r>
      <w:r w:rsidR="00AE1B37" w:rsidRPr="00AE1B37">
        <w:rPr>
          <w:rStyle w:val="markedcontent"/>
          <w:rFonts w:ascii="Times New Roman" w:hAnsi="Times New Roman" w:cs="Times New Roman"/>
          <w:sz w:val="24"/>
          <w:szCs w:val="24"/>
        </w:rPr>
        <w:t>- 4</w:t>
      </w:r>
      <w:r w:rsidRPr="00AE1B37">
        <w:rPr>
          <w:rStyle w:val="markedcontent"/>
          <w:rFonts w:ascii="Times New Roman" w:hAnsi="Times New Roman" w:cs="Times New Roman"/>
          <w:sz w:val="24"/>
          <w:szCs w:val="24"/>
        </w:rPr>
        <w:t xml:space="preserve"> часа в 10 классе.</w:t>
      </w:r>
    </w:p>
    <w:p w14:paraId="2551B055" w14:textId="0FA9C870" w:rsidR="008B0B69" w:rsidRPr="008B0B69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E1B37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02627D" w:rsidRPr="00AE1B37">
        <w:rPr>
          <w:rStyle w:val="markedcontent"/>
          <w:rFonts w:ascii="Times New Roman" w:hAnsi="Times New Roman" w:cs="Times New Roman"/>
          <w:sz w:val="24"/>
          <w:szCs w:val="24"/>
        </w:rPr>
        <w:t>Геометрия</w:t>
      </w:r>
      <w:r w:rsidRPr="00AE1B37">
        <w:rPr>
          <w:rStyle w:val="markedcontent"/>
          <w:rFonts w:ascii="Times New Roman" w:hAnsi="Times New Roman" w:cs="Times New Roman"/>
          <w:sz w:val="24"/>
          <w:szCs w:val="24"/>
        </w:rPr>
        <w:t>» - 1 час в 11 классе</w:t>
      </w:r>
      <w:r w:rsidR="0002627D" w:rsidRPr="00AE1B3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2284755" w14:textId="3020C272" w:rsidR="008B0B69" w:rsidRPr="008B0B69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составлен в 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>соответствии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с ориентацией на будущую сферу профессиональной деятельности обучающихся, с учетом предполагаемого продолжения образования обучающихся. Предварительно проведен опрос обучающихся 10 и 1 классов, и их родителей (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>законных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представителей).</w:t>
      </w:r>
    </w:p>
    <w:p w14:paraId="66644864" w14:textId="77777777" w:rsidR="0002627D" w:rsidRDefault="0002627D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B35C0C9" w14:textId="77777777" w:rsidR="0002627D" w:rsidRPr="000452A9" w:rsidRDefault="0002627D" w:rsidP="0002627D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>Форма промежуточной аттестации</w:t>
      </w:r>
    </w:p>
    <w:p w14:paraId="3E456949" w14:textId="57E34809" w:rsidR="008B0B69" w:rsidRPr="008B0B69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Освоение образовательной программы среднего общего образования сопровождается промежуточной а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>тт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естацией обучающихся. Формой проведения промежуточной аттестации обучающихся по всем предметам учебного плана 10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 xml:space="preserve">-11 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классов является годовая отметка успеваемости на основе 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>триместровых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отметок успеваемости.</w:t>
      </w:r>
    </w:p>
    <w:p w14:paraId="39A388AD" w14:textId="573D15B3" w:rsidR="008B0B69" w:rsidRPr="008B0B69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Текущий контроль успеваемости обуча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>ю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щихся в МБОУ Игр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мск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>ая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СОШ 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>№1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проводится по всем предметам учебного плана поурочно, </w:t>
      </w:r>
      <w:proofErr w:type="spellStart"/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потемно</w:t>
      </w:r>
      <w:proofErr w:type="spellEnd"/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; по учебным 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>триместрам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. 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учащихся соответствующего класса/группы, содержанием образовательной программы, используемых образовательных технологий; указываются в календарно-тематическом планировании учебных предметов, курсов. Дата проведения работ контрольного характера, требования к их выполнению доводятся учителем до сведения учащихся не позднее, чем за два рабочих дня до проведения работы. Сроки проведения промежуточной аттестации определяются в календарном учебном 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>гр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афике на текущий учебный год. Промежуточная аттестация учащихся проводится в форме итогового контроля 1 раз в год в качестве контроля освоения учебных предметов. Фиксация результатов промежуточной аттестации осуществляется по пятибалльной системе. Годовая отметка по учебному предмету представляет собой среднее арифметическое результатов </w:t>
      </w:r>
      <w:r w:rsidR="0002627D">
        <w:rPr>
          <w:rStyle w:val="markedcontent"/>
          <w:rFonts w:ascii="Times New Roman" w:hAnsi="Times New Roman" w:cs="Times New Roman"/>
          <w:sz w:val="24"/>
          <w:szCs w:val="24"/>
        </w:rPr>
        <w:t>триместровых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отметок по предмету и результатов итогового контроля освоения учебно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предмета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Округление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результата проводится с учетом правил ма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ематического округления. Неудовлетворительные результаты промежуточной аттестации или не прохождение промежуточной аттестации по одному или нескольким учебным предметам. курсам, дисциплинам (модулям) образовательной программы при отсутствии уважительных причин признаются академической задолженностью. </w:t>
      </w:r>
    </w:p>
    <w:p w14:paraId="0F306A42" w14:textId="02BF05C6" w:rsidR="005F6A49" w:rsidRPr="00114D99" w:rsidRDefault="008B0B69" w:rsidP="008B0B6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Порядок проведения промежуточной аттестации регулируе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ся Положением «О формах, периодичности</w:t>
      </w:r>
      <w:r w:rsidR="00352BC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порядке текуще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контроля успеваемости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 xml:space="preserve"> и промежуточной  аттестации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B0B69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C67F2" w:rsidRPr="00114D99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7C67F2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7C67F2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7C67F2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7C67F2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7C67F2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Игримская средняя общеобразовательная школа №1.</w:t>
      </w:r>
    </w:p>
    <w:p w14:paraId="6B6DE5E6" w14:textId="77777777" w:rsidR="00114D99" w:rsidRDefault="00114D99" w:rsidP="00114D9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E65F496" w14:textId="77777777" w:rsidR="00114D99" w:rsidRDefault="00114D99" w:rsidP="00114D9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B4F2A6" w14:textId="77777777" w:rsidR="00F23C59" w:rsidRPr="00114D99" w:rsidRDefault="006D6035" w:rsidP="00114D9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114D99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114D99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114D99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114D9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ECD9C0E" w14:textId="77777777" w:rsidR="00F60A00" w:rsidRPr="00114D99" w:rsidRDefault="00F60A00" w:rsidP="00114D9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E87F16" w14:textId="77777777" w:rsidR="00D8488E" w:rsidRPr="00114D99" w:rsidRDefault="00D8488E" w:rsidP="00114D9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114D99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ABB826C" w14:textId="789E98CD" w:rsidR="00BE0CF4" w:rsidRPr="00114D99" w:rsidRDefault="00F60A00" w:rsidP="00114D9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14D9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b"/>
        <w:tblW w:w="14801" w:type="dxa"/>
        <w:tblLook w:val="04A0" w:firstRow="1" w:lastRow="0" w:firstColumn="1" w:lastColumn="0" w:noHBand="0" w:noVBand="1"/>
      </w:tblPr>
      <w:tblGrid>
        <w:gridCol w:w="4720"/>
        <w:gridCol w:w="4319"/>
        <w:gridCol w:w="1559"/>
        <w:gridCol w:w="71"/>
        <w:gridCol w:w="1630"/>
        <w:gridCol w:w="2494"/>
        <w:gridCol w:w="8"/>
      </w:tblGrid>
      <w:tr w:rsidR="0020200C" w:rsidRPr="00E53836" w14:paraId="57415AF9" w14:textId="77777777" w:rsidTr="0020200C">
        <w:tc>
          <w:tcPr>
            <w:tcW w:w="4720" w:type="dxa"/>
            <w:vMerge w:val="restart"/>
            <w:shd w:val="clear" w:color="auto" w:fill="D9D9D9"/>
          </w:tcPr>
          <w:p w14:paraId="36876398" w14:textId="77777777" w:rsidR="0020200C" w:rsidRPr="00E53836" w:rsidRDefault="0020200C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319" w:type="dxa"/>
            <w:vMerge w:val="restart"/>
            <w:shd w:val="clear" w:color="auto" w:fill="D9D9D9"/>
          </w:tcPr>
          <w:p w14:paraId="152B6A15" w14:textId="77777777" w:rsidR="0020200C" w:rsidRPr="00E53836" w:rsidRDefault="0020200C" w:rsidP="00114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14:paraId="03048973" w14:textId="5336CD1F" w:rsidR="0020200C" w:rsidRPr="00E53836" w:rsidRDefault="0020200C" w:rsidP="00114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(формы промежуточной аттестации)</w:t>
            </w:r>
          </w:p>
        </w:tc>
        <w:tc>
          <w:tcPr>
            <w:tcW w:w="5762" w:type="dxa"/>
            <w:gridSpan w:val="5"/>
            <w:shd w:val="clear" w:color="auto" w:fill="D9D9D9"/>
          </w:tcPr>
          <w:p w14:paraId="6019C257" w14:textId="77777777" w:rsidR="0020200C" w:rsidRPr="00E53836" w:rsidRDefault="0020200C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0200C" w:rsidRPr="00E53836" w14:paraId="3A66A220" w14:textId="77777777" w:rsidTr="0020200C">
        <w:trPr>
          <w:gridAfter w:val="1"/>
          <w:wAfter w:w="8" w:type="dxa"/>
          <w:trHeight w:val="140"/>
        </w:trPr>
        <w:tc>
          <w:tcPr>
            <w:tcW w:w="4720" w:type="dxa"/>
            <w:vMerge/>
          </w:tcPr>
          <w:p w14:paraId="014BEB5C" w14:textId="77777777" w:rsidR="0020200C" w:rsidRPr="00E53836" w:rsidRDefault="0020200C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14:paraId="5890E749" w14:textId="77777777" w:rsidR="0020200C" w:rsidRPr="00E53836" w:rsidRDefault="0020200C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D9D9D9"/>
          </w:tcPr>
          <w:p w14:paraId="4A05C492" w14:textId="5367699B" w:rsidR="0020200C" w:rsidRPr="00E53836" w:rsidRDefault="0020200C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494" w:type="dxa"/>
            <w:shd w:val="clear" w:color="auto" w:fill="D9D9D9"/>
          </w:tcPr>
          <w:p w14:paraId="5A52ED4E" w14:textId="3A9709BE" w:rsidR="0020200C" w:rsidRPr="00E53836" w:rsidRDefault="0020200C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20200C" w:rsidRPr="00E53836" w14:paraId="0E1983B9" w14:textId="77777777" w:rsidTr="0020200C">
        <w:trPr>
          <w:gridAfter w:val="1"/>
          <w:wAfter w:w="8" w:type="dxa"/>
          <w:trHeight w:val="140"/>
        </w:trPr>
        <w:tc>
          <w:tcPr>
            <w:tcW w:w="4720" w:type="dxa"/>
            <w:vMerge/>
          </w:tcPr>
          <w:p w14:paraId="01C7A484" w14:textId="77777777" w:rsidR="0020200C" w:rsidRPr="00E53836" w:rsidRDefault="0020200C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14:paraId="62FF0490" w14:textId="77777777" w:rsidR="0020200C" w:rsidRPr="00E53836" w:rsidRDefault="0020200C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10D346B7" w14:textId="0E39107B" w:rsidR="0020200C" w:rsidRPr="00E53836" w:rsidRDefault="0020200C" w:rsidP="0020200C">
            <w:pPr>
              <w:ind w:left="-84" w:firstLine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 (Т)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6C5EF363" w14:textId="5D46DA5A" w:rsidR="0020200C" w:rsidRPr="00E53836" w:rsidRDefault="0020200C" w:rsidP="00114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 (П)</w:t>
            </w:r>
          </w:p>
        </w:tc>
        <w:tc>
          <w:tcPr>
            <w:tcW w:w="2494" w:type="dxa"/>
            <w:shd w:val="clear" w:color="auto" w:fill="D9D9D9"/>
          </w:tcPr>
          <w:p w14:paraId="11ABFD1A" w14:textId="77777777" w:rsidR="0020200C" w:rsidRPr="00E53836" w:rsidRDefault="0020200C" w:rsidP="00114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C7" w:rsidRPr="00E53836" w14:paraId="0E9C19BD" w14:textId="77777777" w:rsidTr="0020200C">
        <w:tc>
          <w:tcPr>
            <w:tcW w:w="14801" w:type="dxa"/>
            <w:gridSpan w:val="7"/>
            <w:shd w:val="clear" w:color="auto" w:fill="FFFFB3"/>
          </w:tcPr>
          <w:p w14:paraId="0E6688D5" w14:textId="77777777" w:rsidR="005E70C7" w:rsidRPr="00E53836" w:rsidRDefault="00581C0A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C07BB" w:rsidRPr="00E53836" w14:paraId="015AFE2E" w14:textId="77777777" w:rsidTr="00003855">
        <w:trPr>
          <w:gridAfter w:val="1"/>
          <w:wAfter w:w="8" w:type="dxa"/>
        </w:trPr>
        <w:tc>
          <w:tcPr>
            <w:tcW w:w="4720" w:type="dxa"/>
            <w:vMerge w:val="restart"/>
          </w:tcPr>
          <w:p w14:paraId="159430A5" w14:textId="77777777" w:rsidR="000C07BB" w:rsidRPr="00E53836" w:rsidRDefault="000C07BB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19" w:type="dxa"/>
          </w:tcPr>
          <w:p w14:paraId="4B7CE2E3" w14:textId="77777777" w:rsidR="000C07BB" w:rsidRPr="00E53836" w:rsidRDefault="000C07BB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11ADA44" w14:textId="390223F9" w:rsidR="000C07BB" w:rsidRPr="00E53836" w:rsidRDefault="000C07BB" w:rsidP="00114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4371D638" w14:textId="77777777" w:rsidR="000C07BB" w:rsidRPr="00E53836" w:rsidRDefault="000C07BB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2E3468FA" w14:textId="013405DA" w:rsidR="000C07BB" w:rsidRPr="00E53836" w:rsidRDefault="000C07BB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2BAC057B" w14:textId="77777777" w:rsidR="000C07BB" w:rsidRPr="00E53836" w:rsidRDefault="000C07BB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7BB" w:rsidRPr="00E53836" w14:paraId="49F0176D" w14:textId="77777777" w:rsidTr="00670942">
        <w:trPr>
          <w:gridAfter w:val="1"/>
          <w:wAfter w:w="8" w:type="dxa"/>
          <w:trHeight w:val="273"/>
        </w:trPr>
        <w:tc>
          <w:tcPr>
            <w:tcW w:w="4720" w:type="dxa"/>
            <w:vMerge/>
          </w:tcPr>
          <w:p w14:paraId="1AD5CA8F" w14:textId="77777777" w:rsidR="000C07BB" w:rsidRPr="00E53836" w:rsidRDefault="000C07BB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60BEC18A" w14:textId="77777777" w:rsidR="000C07BB" w:rsidRDefault="000C07BB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6C88AFF" w14:textId="0D2046FD" w:rsidR="000C07BB" w:rsidRPr="00E53836" w:rsidRDefault="000C07BB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1212B970" w14:textId="77777777" w:rsidR="000C07BB" w:rsidRPr="00E53836" w:rsidRDefault="000C07BB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14:paraId="26891CB6" w14:textId="7360C2B2" w:rsidR="000C07BB" w:rsidRPr="00E53836" w:rsidRDefault="000C07BB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14:paraId="751F398F" w14:textId="77777777" w:rsidR="000C07BB" w:rsidRPr="00E53836" w:rsidRDefault="000C07BB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7BB" w:rsidRPr="00E53836" w14:paraId="52A836CD" w14:textId="77777777" w:rsidTr="00462F30">
        <w:trPr>
          <w:gridAfter w:val="1"/>
          <w:wAfter w:w="8" w:type="dxa"/>
        </w:trPr>
        <w:tc>
          <w:tcPr>
            <w:tcW w:w="4720" w:type="dxa"/>
          </w:tcPr>
          <w:p w14:paraId="66BDB924" w14:textId="77777777" w:rsidR="000C07BB" w:rsidRPr="00E53836" w:rsidRDefault="000C07BB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319" w:type="dxa"/>
          </w:tcPr>
          <w:p w14:paraId="3D7E0A29" w14:textId="77777777" w:rsidR="000C07BB" w:rsidRDefault="000C07BB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177479B0" w14:textId="2A500B3D" w:rsidR="000C07BB" w:rsidRPr="00E53836" w:rsidRDefault="000C07BB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694DF61F" w14:textId="77777777" w:rsidR="000C07BB" w:rsidRPr="00E53836" w:rsidRDefault="000C07BB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14:paraId="6A6D2615" w14:textId="6EE7EC89" w:rsidR="000C07BB" w:rsidRPr="00E53836" w:rsidRDefault="000C07BB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14:paraId="785AE8F7" w14:textId="77777777" w:rsidR="000C07BB" w:rsidRPr="00E53836" w:rsidRDefault="000C07BB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00C" w:rsidRPr="00E53836" w14:paraId="0C5AE906" w14:textId="77777777" w:rsidTr="00362BF0">
        <w:trPr>
          <w:gridAfter w:val="1"/>
          <w:wAfter w:w="8" w:type="dxa"/>
          <w:trHeight w:val="275"/>
        </w:trPr>
        <w:tc>
          <w:tcPr>
            <w:tcW w:w="4720" w:type="dxa"/>
            <w:vMerge w:val="restart"/>
          </w:tcPr>
          <w:p w14:paraId="1A4B460B" w14:textId="77777777" w:rsidR="0020200C" w:rsidRPr="00E53836" w:rsidRDefault="0020200C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19" w:type="dxa"/>
            <w:vMerge w:val="restart"/>
          </w:tcPr>
          <w:p w14:paraId="0B078168" w14:textId="5552B595" w:rsidR="0020200C" w:rsidRDefault="0020200C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B7793A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  <w:p w14:paraId="54CAD93B" w14:textId="32A32C21" w:rsidR="0020200C" w:rsidRPr="00E53836" w:rsidRDefault="00563090" w:rsidP="001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14E8836D" w14:textId="0642829D" w:rsidR="0020200C" w:rsidRPr="0020200C" w:rsidRDefault="0020200C" w:rsidP="00114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630" w:type="dxa"/>
          </w:tcPr>
          <w:p w14:paraId="04FC7FFC" w14:textId="40996560" w:rsidR="0020200C" w:rsidRPr="0020200C" w:rsidRDefault="0020200C" w:rsidP="00114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494" w:type="dxa"/>
            <w:vMerge w:val="restart"/>
          </w:tcPr>
          <w:p w14:paraId="2E8E2A63" w14:textId="77777777" w:rsidR="00000AAB" w:rsidRDefault="00000AAB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687F7" w14:textId="2184D360" w:rsidR="0020200C" w:rsidRPr="00E53836" w:rsidRDefault="0082427E" w:rsidP="0011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00C" w:rsidRPr="00E53836" w14:paraId="5905EE97" w14:textId="77777777" w:rsidTr="00362BF0">
        <w:trPr>
          <w:gridAfter w:val="1"/>
          <w:wAfter w:w="8" w:type="dxa"/>
          <w:trHeight w:val="275"/>
        </w:trPr>
        <w:tc>
          <w:tcPr>
            <w:tcW w:w="4720" w:type="dxa"/>
            <w:vMerge/>
          </w:tcPr>
          <w:p w14:paraId="044C2B6F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14:paraId="792AF5FF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189A435C" w14:textId="528330D1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14:paraId="002C2C14" w14:textId="0DF49134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vMerge/>
          </w:tcPr>
          <w:p w14:paraId="39A3B93B" w14:textId="77777777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C" w:rsidRPr="00E53836" w14:paraId="67F20D9B" w14:textId="77777777" w:rsidTr="0020200C">
        <w:trPr>
          <w:gridAfter w:val="1"/>
          <w:wAfter w:w="8" w:type="dxa"/>
          <w:trHeight w:val="304"/>
        </w:trPr>
        <w:tc>
          <w:tcPr>
            <w:tcW w:w="4720" w:type="dxa"/>
            <w:vMerge/>
          </w:tcPr>
          <w:p w14:paraId="16AA39F0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66E5DD85" w14:textId="77777777" w:rsidR="0020200C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1B7D6CDA" w14:textId="38E0C0C9" w:rsidR="0020200C" w:rsidRPr="00E53836" w:rsidRDefault="00563090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2A1F6B21" w14:textId="2C5E707C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14:paraId="35C5B7AB" w14:textId="3E0E1572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7D23F81B" w14:textId="4A4E1473" w:rsidR="0020200C" w:rsidRPr="00E53836" w:rsidRDefault="0082427E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7BB" w:rsidRPr="00E53836" w14:paraId="18935AC3" w14:textId="77777777" w:rsidTr="00373784">
        <w:trPr>
          <w:gridAfter w:val="1"/>
          <w:wAfter w:w="8" w:type="dxa"/>
        </w:trPr>
        <w:tc>
          <w:tcPr>
            <w:tcW w:w="4720" w:type="dxa"/>
            <w:vMerge/>
          </w:tcPr>
          <w:p w14:paraId="4C00DF6E" w14:textId="77777777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5EC736AF" w14:textId="77777777" w:rsidR="000C07BB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14:paraId="58885CEB" w14:textId="2150ADD9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4B3D4B0A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02619B09" w14:textId="0974A630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75855ED0" w14:textId="25700E03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7BB" w:rsidRPr="00E53836" w14:paraId="07D71A63" w14:textId="77777777" w:rsidTr="000019DB">
        <w:trPr>
          <w:gridAfter w:val="1"/>
          <w:wAfter w:w="8" w:type="dxa"/>
        </w:trPr>
        <w:tc>
          <w:tcPr>
            <w:tcW w:w="4720" w:type="dxa"/>
            <w:vMerge/>
          </w:tcPr>
          <w:p w14:paraId="680DA55B" w14:textId="77777777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11084BE7" w14:textId="77777777" w:rsidR="000C07BB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6E8D8EF0" w14:textId="2F2A149B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0AE4DE0A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14:paraId="47B18932" w14:textId="0926DDE8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14:paraId="00E90E52" w14:textId="775F2FFF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7BB" w:rsidRPr="00E53836" w14:paraId="4EE87140" w14:textId="77777777" w:rsidTr="00F13154">
        <w:trPr>
          <w:gridAfter w:val="1"/>
          <w:wAfter w:w="8" w:type="dxa"/>
        </w:trPr>
        <w:tc>
          <w:tcPr>
            <w:tcW w:w="4720" w:type="dxa"/>
            <w:vMerge w:val="restart"/>
          </w:tcPr>
          <w:p w14:paraId="621BFD17" w14:textId="77777777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319" w:type="dxa"/>
          </w:tcPr>
          <w:p w14:paraId="73A79635" w14:textId="77777777" w:rsidR="000C07BB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66C93860" w14:textId="7C654FAD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344F0AF2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5084BB4D" w14:textId="5763C872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0F125F8E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7BB" w:rsidRPr="00E53836" w14:paraId="09BDB8D2" w14:textId="77777777" w:rsidTr="00DE5243">
        <w:trPr>
          <w:gridAfter w:val="1"/>
          <w:wAfter w:w="8" w:type="dxa"/>
        </w:trPr>
        <w:tc>
          <w:tcPr>
            <w:tcW w:w="4720" w:type="dxa"/>
            <w:vMerge/>
          </w:tcPr>
          <w:p w14:paraId="464D7399" w14:textId="77777777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7EBEB9AA" w14:textId="77777777" w:rsidR="000C07BB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24589C23" w14:textId="55AEAA17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5B37B82E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766A9F3D" w14:textId="03A1AA43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736BCDA9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7BB" w:rsidRPr="00E53836" w14:paraId="0A7C92B9" w14:textId="77777777" w:rsidTr="00A732A1">
        <w:trPr>
          <w:gridAfter w:val="1"/>
          <w:wAfter w:w="8" w:type="dxa"/>
        </w:trPr>
        <w:tc>
          <w:tcPr>
            <w:tcW w:w="4720" w:type="dxa"/>
            <w:vMerge/>
          </w:tcPr>
          <w:p w14:paraId="4E67FD78" w14:textId="77777777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047F0743" w14:textId="77777777" w:rsidR="000C07BB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673D2BE" w14:textId="28C01324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43303EED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246876F3" w14:textId="2CEADED8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56A81D65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7BB" w:rsidRPr="00E53836" w14:paraId="15717373" w14:textId="77777777" w:rsidTr="00FB26DE">
        <w:trPr>
          <w:gridAfter w:val="1"/>
          <w:wAfter w:w="8" w:type="dxa"/>
        </w:trPr>
        <w:tc>
          <w:tcPr>
            <w:tcW w:w="4720" w:type="dxa"/>
            <w:vMerge w:val="restart"/>
          </w:tcPr>
          <w:p w14:paraId="68156D51" w14:textId="77777777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319" w:type="dxa"/>
          </w:tcPr>
          <w:p w14:paraId="58B26AA2" w14:textId="77777777" w:rsidR="000C07BB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190F996A" w14:textId="6BAB1D4C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33A9BB8C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067D3AF2" w14:textId="118CB145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0D4B1BAD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7BB" w:rsidRPr="00E53836" w14:paraId="508358B3" w14:textId="77777777" w:rsidTr="00BD6BD4">
        <w:trPr>
          <w:gridAfter w:val="1"/>
          <w:wAfter w:w="8" w:type="dxa"/>
        </w:trPr>
        <w:tc>
          <w:tcPr>
            <w:tcW w:w="4720" w:type="dxa"/>
            <w:vMerge/>
          </w:tcPr>
          <w:p w14:paraId="3C66ADB6" w14:textId="77777777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7127BF04" w14:textId="77777777" w:rsidR="000C07BB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4A22FC07" w14:textId="1E8FE8EB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64D632AD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3B2B7B60" w14:textId="0863072B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0E28DBC2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00C" w:rsidRPr="00E53836" w14:paraId="2F25DC38" w14:textId="77777777" w:rsidTr="00064AC0">
        <w:trPr>
          <w:gridAfter w:val="1"/>
          <w:wAfter w:w="8" w:type="dxa"/>
          <w:trHeight w:val="275"/>
        </w:trPr>
        <w:tc>
          <w:tcPr>
            <w:tcW w:w="4720" w:type="dxa"/>
            <w:vMerge/>
          </w:tcPr>
          <w:p w14:paraId="59EE9FD8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 w:val="restart"/>
          </w:tcPr>
          <w:p w14:paraId="23162106" w14:textId="77777777" w:rsidR="0020200C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327712FC" w14:textId="12357B03" w:rsidR="0020200C" w:rsidRPr="00E53836" w:rsidRDefault="00563090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10A4A3B1" w14:textId="24DB3841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630" w:type="dxa"/>
          </w:tcPr>
          <w:p w14:paraId="1D202E82" w14:textId="5B56DC47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494" w:type="dxa"/>
            <w:vMerge w:val="restart"/>
          </w:tcPr>
          <w:p w14:paraId="26AE4393" w14:textId="77777777" w:rsidR="0082427E" w:rsidRDefault="0082427E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E659" w14:textId="542AD51B" w:rsidR="0020200C" w:rsidRPr="00E53836" w:rsidRDefault="0082427E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00C" w:rsidRPr="00E53836" w14:paraId="0BD551DB" w14:textId="77777777" w:rsidTr="00064AC0">
        <w:trPr>
          <w:gridAfter w:val="1"/>
          <w:wAfter w:w="8" w:type="dxa"/>
          <w:trHeight w:val="275"/>
        </w:trPr>
        <w:tc>
          <w:tcPr>
            <w:tcW w:w="4720" w:type="dxa"/>
            <w:vMerge/>
          </w:tcPr>
          <w:p w14:paraId="4451A3B9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14:paraId="0B02BFB6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6D81D662" w14:textId="620A1BDB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038151E2" w14:textId="5CA5DC87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vMerge/>
          </w:tcPr>
          <w:p w14:paraId="132EF763" w14:textId="77777777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BB" w:rsidRPr="00E53836" w14:paraId="110C213A" w14:textId="77777777" w:rsidTr="00CE3F7C">
        <w:trPr>
          <w:gridAfter w:val="1"/>
          <w:wAfter w:w="8" w:type="dxa"/>
          <w:trHeight w:val="237"/>
        </w:trPr>
        <w:tc>
          <w:tcPr>
            <w:tcW w:w="4720" w:type="dxa"/>
          </w:tcPr>
          <w:p w14:paraId="5A7E1BCC" w14:textId="3E437313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19" w:type="dxa"/>
          </w:tcPr>
          <w:p w14:paraId="7940F1E5" w14:textId="77777777" w:rsidR="000C07BB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32FD3794" w14:textId="44CA0591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 результатам текущего контроля, как среднее арифметическое по результатам накопленных оценок)</w:t>
            </w:r>
          </w:p>
        </w:tc>
        <w:tc>
          <w:tcPr>
            <w:tcW w:w="1630" w:type="dxa"/>
            <w:gridSpan w:val="2"/>
          </w:tcPr>
          <w:p w14:paraId="233EDE7D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3749F3C5" w14:textId="3DEA375A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2B199F97" w14:textId="1148EA11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7BB" w:rsidRPr="00E53836" w14:paraId="334A19C5" w14:textId="77777777" w:rsidTr="00CE2699">
        <w:trPr>
          <w:gridAfter w:val="1"/>
          <w:wAfter w:w="8" w:type="dxa"/>
        </w:trPr>
        <w:tc>
          <w:tcPr>
            <w:tcW w:w="4720" w:type="dxa"/>
          </w:tcPr>
          <w:p w14:paraId="47A0F3F5" w14:textId="56412250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319" w:type="dxa"/>
          </w:tcPr>
          <w:p w14:paraId="72F81FFF" w14:textId="77777777" w:rsidR="000C07BB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14:paraId="04BBEC27" w14:textId="16CFCD54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i/>
                <w:iCs/>
              </w:rPr>
              <w:t>(стандартизированна</w:t>
            </w:r>
            <w:r>
              <w:rPr>
                <w:rFonts w:ascii="Times New Roman" w:hAnsi="Times New Roman" w:cs="Times New Roman"/>
                <w:i/>
                <w:iCs/>
              </w:rPr>
              <w:t>я итоговая работа</w:t>
            </w:r>
            <w:r w:rsidRPr="00E538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630" w:type="dxa"/>
            <w:gridSpan w:val="2"/>
          </w:tcPr>
          <w:p w14:paraId="4FF52E4A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385F4818" w14:textId="0BFDA886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3A5D95D7" w14:textId="1C1E794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7BB" w:rsidRPr="00E53836" w14:paraId="28B35062" w14:textId="77777777" w:rsidTr="00CE138E">
        <w:trPr>
          <w:gridAfter w:val="1"/>
          <w:wAfter w:w="8" w:type="dxa"/>
        </w:trPr>
        <w:tc>
          <w:tcPr>
            <w:tcW w:w="4720" w:type="dxa"/>
          </w:tcPr>
          <w:p w14:paraId="7AD273EE" w14:textId="77777777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319" w:type="dxa"/>
          </w:tcPr>
          <w:p w14:paraId="76B67C3A" w14:textId="77777777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30" w:type="dxa"/>
            <w:gridSpan w:val="2"/>
          </w:tcPr>
          <w:p w14:paraId="7AA65CC7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51C8A632" w14:textId="5B4245FD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199CA003" w14:textId="77777777" w:rsidR="000C07BB" w:rsidRPr="00E53836" w:rsidRDefault="000C07BB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7BB" w:rsidRPr="00E53836" w14:paraId="13038E6C" w14:textId="77777777" w:rsidTr="00BC4FD1">
        <w:trPr>
          <w:gridAfter w:val="1"/>
          <w:wAfter w:w="8" w:type="dxa"/>
        </w:trPr>
        <w:tc>
          <w:tcPr>
            <w:tcW w:w="9039" w:type="dxa"/>
            <w:gridSpan w:val="2"/>
            <w:shd w:val="clear" w:color="auto" w:fill="00FF00"/>
          </w:tcPr>
          <w:p w14:paraId="021F8969" w14:textId="77777777" w:rsidR="000C07BB" w:rsidRPr="00E53836" w:rsidRDefault="000C07BB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30" w:type="dxa"/>
            <w:gridSpan w:val="2"/>
            <w:shd w:val="clear" w:color="auto" w:fill="00FF00"/>
          </w:tcPr>
          <w:p w14:paraId="16AD262A" w14:textId="77777777" w:rsidR="000C07BB" w:rsidRPr="00B7793A" w:rsidRDefault="000C07BB" w:rsidP="00202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630" w:type="dxa"/>
            <w:shd w:val="clear" w:color="auto" w:fill="00FF00"/>
          </w:tcPr>
          <w:p w14:paraId="0EE73167" w14:textId="3F84DCD0" w:rsidR="000C07BB" w:rsidRPr="00B7793A" w:rsidRDefault="000C07BB" w:rsidP="00202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494" w:type="dxa"/>
            <w:shd w:val="clear" w:color="auto" w:fill="00FF00"/>
          </w:tcPr>
          <w:p w14:paraId="565EEEFF" w14:textId="7D244C49" w:rsidR="000C07BB" w:rsidRPr="00B7793A" w:rsidRDefault="000C07BB" w:rsidP="00202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0200C" w:rsidRPr="00E53836" w14:paraId="3E0F0D13" w14:textId="77777777" w:rsidTr="0020200C">
        <w:tc>
          <w:tcPr>
            <w:tcW w:w="14801" w:type="dxa"/>
            <w:gridSpan w:val="7"/>
            <w:shd w:val="clear" w:color="auto" w:fill="FFFFB3"/>
          </w:tcPr>
          <w:p w14:paraId="0A7B7A4A" w14:textId="77777777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0200C" w:rsidRPr="00E53836" w14:paraId="7067DA88" w14:textId="77777777" w:rsidTr="0020200C">
        <w:trPr>
          <w:gridAfter w:val="1"/>
          <w:wAfter w:w="8" w:type="dxa"/>
        </w:trPr>
        <w:tc>
          <w:tcPr>
            <w:tcW w:w="9039" w:type="dxa"/>
            <w:gridSpan w:val="2"/>
            <w:shd w:val="clear" w:color="auto" w:fill="D9D9D9"/>
          </w:tcPr>
          <w:p w14:paraId="62756179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4C295B6A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D9D9D9"/>
          </w:tcPr>
          <w:p w14:paraId="69A4C008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C" w:rsidRPr="00E53836" w14:paraId="6C668E76" w14:textId="77777777" w:rsidTr="0020200C">
        <w:trPr>
          <w:gridAfter w:val="1"/>
          <w:wAfter w:w="8" w:type="dxa"/>
        </w:trPr>
        <w:tc>
          <w:tcPr>
            <w:tcW w:w="9039" w:type="dxa"/>
            <w:gridSpan w:val="2"/>
          </w:tcPr>
          <w:p w14:paraId="6C34FA22" w14:textId="44C9B1AE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60" w:type="dxa"/>
            <w:gridSpan w:val="3"/>
          </w:tcPr>
          <w:p w14:paraId="476CE216" w14:textId="1E5B74FC" w:rsidR="0020200C" w:rsidRPr="00E53836" w:rsidRDefault="00B7793A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4" w:type="dxa"/>
          </w:tcPr>
          <w:p w14:paraId="372A4A06" w14:textId="358157E4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00C" w:rsidRPr="00E53836" w14:paraId="52B96E5D" w14:textId="77777777" w:rsidTr="0020200C">
        <w:trPr>
          <w:gridAfter w:val="1"/>
          <w:wAfter w:w="8" w:type="dxa"/>
        </w:trPr>
        <w:tc>
          <w:tcPr>
            <w:tcW w:w="9039" w:type="dxa"/>
            <w:gridSpan w:val="2"/>
          </w:tcPr>
          <w:p w14:paraId="35742D3E" w14:textId="2D5CA029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</w:t>
            </w:r>
            <w:r w:rsidR="00B7793A">
              <w:rPr>
                <w:rFonts w:ascii="Times New Roman" w:hAnsi="Times New Roman" w:cs="Times New Roman"/>
                <w:sz w:val="24"/>
                <w:szCs w:val="24"/>
              </w:rPr>
              <w:t xml:space="preserve"> / Черчение</w:t>
            </w:r>
          </w:p>
        </w:tc>
        <w:tc>
          <w:tcPr>
            <w:tcW w:w="3260" w:type="dxa"/>
            <w:gridSpan w:val="3"/>
          </w:tcPr>
          <w:p w14:paraId="44F87E69" w14:textId="77777777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0C1668A6" w14:textId="42138729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00C" w:rsidRPr="00E53836" w14:paraId="5FA7FC09" w14:textId="77777777" w:rsidTr="0020200C">
        <w:trPr>
          <w:gridAfter w:val="1"/>
          <w:wAfter w:w="8" w:type="dxa"/>
        </w:trPr>
        <w:tc>
          <w:tcPr>
            <w:tcW w:w="9039" w:type="dxa"/>
            <w:gridSpan w:val="2"/>
            <w:shd w:val="clear" w:color="auto" w:fill="00FF00"/>
          </w:tcPr>
          <w:p w14:paraId="039A8C43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gridSpan w:val="3"/>
            <w:shd w:val="clear" w:color="auto" w:fill="00FF00"/>
          </w:tcPr>
          <w:p w14:paraId="5B03A14F" w14:textId="6486F86C" w:rsidR="0020200C" w:rsidRPr="00E53836" w:rsidRDefault="00B7793A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shd w:val="clear" w:color="auto" w:fill="00FF00"/>
          </w:tcPr>
          <w:p w14:paraId="35502BAA" w14:textId="5D846156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00C" w:rsidRPr="00E53836" w14:paraId="05D6ED1B" w14:textId="77777777" w:rsidTr="0020200C">
        <w:trPr>
          <w:gridAfter w:val="1"/>
          <w:wAfter w:w="8" w:type="dxa"/>
        </w:trPr>
        <w:tc>
          <w:tcPr>
            <w:tcW w:w="9039" w:type="dxa"/>
            <w:gridSpan w:val="2"/>
            <w:shd w:val="clear" w:color="auto" w:fill="00FF00"/>
          </w:tcPr>
          <w:p w14:paraId="4A7CD8F5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260" w:type="dxa"/>
            <w:gridSpan w:val="3"/>
            <w:shd w:val="clear" w:color="auto" w:fill="00FF00"/>
          </w:tcPr>
          <w:p w14:paraId="329C1A3A" w14:textId="77777777" w:rsidR="0020200C" w:rsidRPr="00B7793A" w:rsidRDefault="0020200C" w:rsidP="00202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494" w:type="dxa"/>
            <w:shd w:val="clear" w:color="auto" w:fill="00FF00"/>
          </w:tcPr>
          <w:p w14:paraId="29A6FA24" w14:textId="77777777" w:rsidR="0020200C" w:rsidRPr="00B7793A" w:rsidRDefault="0020200C" w:rsidP="00202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20200C" w:rsidRPr="00E53836" w14:paraId="2745892D" w14:textId="77777777" w:rsidTr="0020200C">
        <w:trPr>
          <w:gridAfter w:val="1"/>
          <w:wAfter w:w="8" w:type="dxa"/>
        </w:trPr>
        <w:tc>
          <w:tcPr>
            <w:tcW w:w="9039" w:type="dxa"/>
            <w:gridSpan w:val="2"/>
            <w:shd w:val="clear" w:color="auto" w:fill="FCE3FC"/>
          </w:tcPr>
          <w:p w14:paraId="2152D6DD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260" w:type="dxa"/>
            <w:gridSpan w:val="3"/>
            <w:shd w:val="clear" w:color="auto" w:fill="FCE3FC"/>
          </w:tcPr>
          <w:p w14:paraId="02099CA7" w14:textId="77777777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4" w:type="dxa"/>
            <w:shd w:val="clear" w:color="auto" w:fill="FCE3FC"/>
          </w:tcPr>
          <w:p w14:paraId="45CB6745" w14:textId="77777777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0200C" w:rsidRPr="00E53836" w14:paraId="5E54CB1A" w14:textId="77777777" w:rsidTr="0020200C">
        <w:trPr>
          <w:gridAfter w:val="1"/>
          <w:wAfter w:w="8" w:type="dxa"/>
        </w:trPr>
        <w:tc>
          <w:tcPr>
            <w:tcW w:w="9039" w:type="dxa"/>
            <w:gridSpan w:val="2"/>
            <w:shd w:val="clear" w:color="auto" w:fill="FCE3FC"/>
          </w:tcPr>
          <w:p w14:paraId="31AC5C4A" w14:textId="77777777" w:rsidR="0020200C" w:rsidRPr="00E53836" w:rsidRDefault="0020200C" w:rsidP="002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260" w:type="dxa"/>
            <w:gridSpan w:val="3"/>
            <w:shd w:val="clear" w:color="auto" w:fill="FCE3FC"/>
          </w:tcPr>
          <w:p w14:paraId="3C5D4DA9" w14:textId="77777777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494" w:type="dxa"/>
            <w:shd w:val="clear" w:color="auto" w:fill="FCE3FC"/>
          </w:tcPr>
          <w:p w14:paraId="627930DF" w14:textId="77777777" w:rsidR="0020200C" w:rsidRPr="00E53836" w:rsidRDefault="0020200C" w:rsidP="002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36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03FE64C9" w14:textId="58453B20" w:rsidR="00581C0A" w:rsidRPr="00114D99" w:rsidRDefault="00581C0A" w:rsidP="0011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1C0A" w:rsidRPr="00114D99" w:rsidSect="0080499C">
      <w:pgSz w:w="16820" w:h="11900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9F3A31"/>
    <w:multiLevelType w:val="hybridMultilevel"/>
    <w:tmpl w:val="4A54F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0AAB"/>
    <w:rsid w:val="00007DBB"/>
    <w:rsid w:val="0002627D"/>
    <w:rsid w:val="000454DE"/>
    <w:rsid w:val="00052FF9"/>
    <w:rsid w:val="00054BF3"/>
    <w:rsid w:val="000A07A9"/>
    <w:rsid w:val="000C07BB"/>
    <w:rsid w:val="000C3476"/>
    <w:rsid w:val="000F4598"/>
    <w:rsid w:val="0010613A"/>
    <w:rsid w:val="00112D88"/>
    <w:rsid w:val="00114D99"/>
    <w:rsid w:val="001440F4"/>
    <w:rsid w:val="0015448F"/>
    <w:rsid w:val="001A682B"/>
    <w:rsid w:val="001A68E1"/>
    <w:rsid w:val="001A75C4"/>
    <w:rsid w:val="001A779A"/>
    <w:rsid w:val="001B1213"/>
    <w:rsid w:val="001B4302"/>
    <w:rsid w:val="0020200C"/>
    <w:rsid w:val="00217E91"/>
    <w:rsid w:val="00224750"/>
    <w:rsid w:val="00226645"/>
    <w:rsid w:val="002549CF"/>
    <w:rsid w:val="00263BC0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2BC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3090"/>
    <w:rsid w:val="00564E8B"/>
    <w:rsid w:val="00581C0A"/>
    <w:rsid w:val="005B15BC"/>
    <w:rsid w:val="005E70C7"/>
    <w:rsid w:val="005F6A49"/>
    <w:rsid w:val="006136E4"/>
    <w:rsid w:val="00613F43"/>
    <w:rsid w:val="0061648B"/>
    <w:rsid w:val="00632702"/>
    <w:rsid w:val="0063696C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67F2"/>
    <w:rsid w:val="007E3674"/>
    <w:rsid w:val="007E7965"/>
    <w:rsid w:val="007F1D95"/>
    <w:rsid w:val="0080499C"/>
    <w:rsid w:val="00804FE3"/>
    <w:rsid w:val="00806306"/>
    <w:rsid w:val="0081324A"/>
    <w:rsid w:val="0082427E"/>
    <w:rsid w:val="008448FF"/>
    <w:rsid w:val="008632FA"/>
    <w:rsid w:val="008829BA"/>
    <w:rsid w:val="008B0B69"/>
    <w:rsid w:val="008B4198"/>
    <w:rsid w:val="008E0553"/>
    <w:rsid w:val="00943325"/>
    <w:rsid w:val="00963708"/>
    <w:rsid w:val="0099304C"/>
    <w:rsid w:val="00994D5E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1B37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793A"/>
    <w:rsid w:val="00B81C13"/>
    <w:rsid w:val="00B91E96"/>
    <w:rsid w:val="00BA255F"/>
    <w:rsid w:val="00BA6E11"/>
    <w:rsid w:val="00BB5583"/>
    <w:rsid w:val="00BB6ED6"/>
    <w:rsid w:val="00BC79FE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5062"/>
    <w:rsid w:val="00E41CD5"/>
    <w:rsid w:val="00E5346A"/>
    <w:rsid w:val="00E53836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79CF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9B64"/>
  <w15:docId w15:val="{D541D917-0EF4-4760-B3D6-BDA1CB8B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19</cp:revision>
  <cp:lastPrinted>2024-09-07T09:24:00Z</cp:lastPrinted>
  <dcterms:created xsi:type="dcterms:W3CDTF">2023-04-17T10:37:00Z</dcterms:created>
  <dcterms:modified xsi:type="dcterms:W3CDTF">2025-03-28T10:48:00Z</dcterms:modified>
</cp:coreProperties>
</file>